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9F" w:rsidRDefault="00CA69F3" w:rsidP="007D0F9F">
      <w:pPr>
        <w:jc w:val="center"/>
        <w:rPr>
          <w:b/>
        </w:rPr>
      </w:pPr>
      <w:bookmarkStart w:id="0" w:name="_GoBack"/>
      <w:bookmarkEnd w:id="0"/>
      <w:r w:rsidRPr="007D0F9F">
        <w:rPr>
          <w:b/>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908050</wp:posOffset>
                </wp:positionV>
                <wp:extent cx="4270375" cy="1314450"/>
                <wp:effectExtent l="0" t="0" r="158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314450"/>
                        </a:xfrm>
                        <a:prstGeom prst="rect">
                          <a:avLst/>
                        </a:prstGeom>
                        <a:solidFill>
                          <a:srgbClr val="FFFFFF"/>
                        </a:solidFill>
                        <a:ln w="9525">
                          <a:solidFill>
                            <a:srgbClr val="000000"/>
                          </a:solidFill>
                          <a:miter lim="800000"/>
                          <a:headEnd/>
                          <a:tailEnd/>
                        </a:ln>
                      </wps:spPr>
                      <wps:txbx>
                        <w:txbxContent>
                          <w:p w:rsidR="007D0F9F" w:rsidRPr="000C03B5" w:rsidRDefault="007D0F9F">
                            <w:pPr>
                              <w:rPr>
                                <w:b/>
                                <w:sz w:val="21"/>
                              </w:rPr>
                            </w:pPr>
                            <w:r w:rsidRPr="000C03B5">
                              <w:rPr>
                                <w:b/>
                                <w:sz w:val="21"/>
                              </w:rPr>
                              <w:t>English</w:t>
                            </w:r>
                          </w:p>
                          <w:p w:rsidR="007D0F9F" w:rsidRPr="000C03B5" w:rsidRDefault="00FF2880">
                            <w:pPr>
                              <w:rPr>
                                <w:sz w:val="21"/>
                              </w:rPr>
                            </w:pPr>
                            <w:r w:rsidRPr="000C03B5">
                              <w:rPr>
                                <w:sz w:val="21"/>
                              </w:rPr>
                              <w:t>In this unit, students listen to, read and view a</w:t>
                            </w:r>
                            <w:r w:rsidR="00CA69F3">
                              <w:rPr>
                                <w:sz w:val="21"/>
                              </w:rPr>
                              <w:t>nd interpret a range of news articles and reports from journals and newspapers to respond to viewpoints portrayed in media texts. Students apply comprehension strategies, focusing on particular viewpoints portrayed in a range of media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5pt;width:336.25pt;height:103.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">
                <v:textbox>
                  <w:txbxContent>
                    <w:p w:rsidR="007D0F9F" w:rsidRPr="000C03B5" w:rsidRDefault="007D0F9F">
                      <w:pPr>
                        <w:rPr>
                          <w:b/>
                          <w:sz w:val="21"/>
                        </w:rPr>
                      </w:pPr>
                      <w:r w:rsidRPr="000C03B5">
                        <w:rPr>
                          <w:b/>
                          <w:sz w:val="21"/>
                        </w:rPr>
                        <w:t>English</w:t>
                      </w:r>
                    </w:p>
                    <w:p w:rsidR="007D0F9F" w:rsidRPr="000C03B5" w:rsidRDefault="00FF2880">
                      <w:pPr>
                        <w:rPr>
                          <w:sz w:val="21"/>
                        </w:rPr>
                      </w:pPr>
                      <w:r w:rsidRPr="000C03B5">
                        <w:rPr>
                          <w:sz w:val="21"/>
                        </w:rPr>
                        <w:t>In this unit, students listen to, read and view a</w:t>
                      </w:r>
                      <w:r w:rsidR="00CA69F3">
                        <w:rPr>
                          <w:sz w:val="21"/>
                        </w:rPr>
                        <w:t>nd interpret a range of news articles and reports from journals and newspapers to respond to viewpoints portrayed in media texts. Students apply comprehension strategies, focusing on particular viewpoints portrayed in a range of media texts.</w:t>
                      </w:r>
                    </w:p>
                  </w:txbxContent>
                </v:textbox>
                <w10:wrap type="square" anchorx="margin"/>
              </v:shape>
            </w:pict>
          </mc:Fallback>
        </mc:AlternateContent>
      </w:r>
      <w:r w:rsidR="00AB162A" w:rsidRPr="007D0F9F">
        <w:rPr>
          <w:b/>
          <w:noProof/>
        </w:rPr>
        <mc:AlternateContent>
          <mc:Choice Requires="wps">
            <w:drawing>
              <wp:anchor distT="45720" distB="45720" distL="114300" distR="114300" simplePos="0" relativeHeight="251664384" behindDoc="0" locked="0" layoutInCell="1" allowOverlap="1" wp14:anchorId="4024F501" wp14:editId="64D80F84">
                <wp:simplePos x="0" y="0"/>
                <wp:positionH relativeFrom="margin">
                  <wp:posOffset>4768850</wp:posOffset>
                </wp:positionH>
                <wp:positionV relativeFrom="paragraph">
                  <wp:posOffset>901700</wp:posOffset>
                </wp:positionV>
                <wp:extent cx="4427220" cy="1301750"/>
                <wp:effectExtent l="0" t="0" r="1143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301750"/>
                        </a:xfrm>
                        <a:prstGeom prst="rect">
                          <a:avLst/>
                        </a:prstGeom>
                        <a:solidFill>
                          <a:srgbClr val="FFFFFF"/>
                        </a:solidFill>
                        <a:ln w="9525">
                          <a:solidFill>
                            <a:srgbClr val="000000"/>
                          </a:solidFill>
                          <a:miter lim="800000"/>
                          <a:headEnd/>
                          <a:tailEnd/>
                        </a:ln>
                      </wps:spPr>
                      <wps:txbx>
                        <w:txbxContent>
                          <w:p w:rsidR="003D4F3A" w:rsidRPr="003D4F3A" w:rsidRDefault="000C03B5" w:rsidP="003D4F3A">
                            <w:pPr>
                              <w:rPr>
                                <w:b/>
                              </w:rPr>
                            </w:pPr>
                            <w:r>
                              <w:rPr>
                                <w:b/>
                              </w:rPr>
                              <w:t>Scienc</w:t>
                            </w:r>
                            <w:r w:rsidR="003D4F3A">
                              <w:rPr>
                                <w:b/>
                              </w:rPr>
                              <w:t>e</w:t>
                            </w:r>
                          </w:p>
                          <w:p w:rsidR="003D4F3A" w:rsidRDefault="003D4F3A" w:rsidP="003D4F3A">
                            <w:pPr>
                              <w:autoSpaceDE w:val="0"/>
                              <w:autoSpaceDN w:val="0"/>
                              <w:adjustRightInd w:val="0"/>
                              <w:spacing w:after="0" w:line="240" w:lineRule="auto"/>
                              <w:rPr>
                                <w:rFonts w:ascii="Arial" w:hAnsi="Arial" w:cs="Arial"/>
                                <w:sz w:val="18"/>
                                <w:szCs w:val="18"/>
                              </w:rPr>
                            </w:pPr>
                            <w:r>
                              <w:rPr>
                                <w:rFonts w:ascii="Arial" w:hAnsi="Arial" w:cs="Arial"/>
                                <w:sz w:val="18"/>
                                <w:szCs w:val="18"/>
                              </w:rPr>
                              <w:t>In this unit students will investigate how heat energy is produced and the behaviour of heat when it transfers from one object or area to another. They will explore how heat can be observed by touch and that formal measurements of the amount of heat (temperature) can be taken using a thermometer. Students will identify that heat energy transfers from warmer areas to cooler areas.</w:t>
                            </w:r>
                          </w:p>
                          <w:p w:rsidR="000C03B5" w:rsidRPr="000C03B5" w:rsidRDefault="003D4F3A" w:rsidP="003D4F3A">
                            <w:pPr>
                              <w:autoSpaceDE w:val="0"/>
                              <w:autoSpaceDN w:val="0"/>
                              <w:adjustRightInd w:val="0"/>
                              <w:spacing w:after="0" w:line="240" w:lineRule="auto"/>
                            </w:pPr>
                            <w:r>
                              <w:rPr>
                                <w:rFonts w:ascii="Arial" w:hAnsi="Arial" w:cs="Arial"/>
                                <w:sz w:val="18"/>
                                <w:szCs w:val="18"/>
                              </w:rPr>
                              <w:t xml:space="preserve">They will use their experiences to identify questions about heat energy and make predictions about investigations.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F501" id="Text Box 3" o:spid="_x0000_s1027" type="#_x0000_t202" style="position:absolute;left:0;text-align:left;margin-left:375.5pt;margin-top:71pt;width:348.6pt;height:10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m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">
                <v:textbox>
                  <w:txbxContent>
                    <w:p w:rsidR="003D4F3A" w:rsidRPr="003D4F3A" w:rsidRDefault="000C03B5" w:rsidP="003D4F3A">
                      <w:pPr>
                        <w:rPr>
                          <w:b/>
                        </w:rPr>
                      </w:pPr>
                      <w:r>
                        <w:rPr>
                          <w:b/>
                        </w:rPr>
                        <w:t>Scienc</w:t>
                      </w:r>
                      <w:r w:rsidR="003D4F3A">
                        <w:rPr>
                          <w:b/>
                        </w:rPr>
                        <w:t>e</w:t>
                      </w:r>
                    </w:p>
                    <w:p w:rsidR="003D4F3A" w:rsidRDefault="003D4F3A" w:rsidP="003D4F3A">
                      <w:pPr>
                        <w:autoSpaceDE w:val="0"/>
                        <w:autoSpaceDN w:val="0"/>
                        <w:adjustRightInd w:val="0"/>
                        <w:spacing w:after="0" w:line="240" w:lineRule="auto"/>
                        <w:rPr>
                          <w:rFonts w:ascii="Arial" w:hAnsi="Arial" w:cs="Arial"/>
                          <w:sz w:val="18"/>
                          <w:szCs w:val="18"/>
                        </w:rPr>
                      </w:pPr>
                      <w:r>
                        <w:rPr>
                          <w:rFonts w:ascii="Arial" w:hAnsi="Arial" w:cs="Arial"/>
                          <w:sz w:val="18"/>
                          <w:szCs w:val="18"/>
                        </w:rPr>
                        <w:t>In this unit students will investigate how heat energy is produced and the behaviour of heat when it transfers from one object or area to another. They will explore how heat can be observed by touch and that formal measurements of the amount of heat (temperature) can be taken using a thermometer. Students will identify that heat energy transfers from warmer areas to cooler areas.</w:t>
                      </w:r>
                    </w:p>
                    <w:p w:rsidR="000C03B5" w:rsidRPr="000C03B5" w:rsidRDefault="003D4F3A" w:rsidP="003D4F3A">
                      <w:pPr>
                        <w:autoSpaceDE w:val="0"/>
                        <w:autoSpaceDN w:val="0"/>
                        <w:adjustRightInd w:val="0"/>
                        <w:spacing w:after="0" w:line="240" w:lineRule="auto"/>
                      </w:pPr>
                      <w:r>
                        <w:rPr>
                          <w:rFonts w:ascii="Arial" w:hAnsi="Arial" w:cs="Arial"/>
                          <w:sz w:val="18"/>
                          <w:szCs w:val="18"/>
                        </w:rPr>
                        <w:t xml:space="preserve">They will use their experiences to identify questions about heat energy and make predictions about investigations. </w:t>
                      </w:r>
                    </w:p>
                  </w:txbxContent>
                </v:textbox>
                <w10:wrap type="square" anchorx="margin"/>
              </v:shape>
            </w:pict>
          </mc:Fallback>
        </mc:AlternateContent>
      </w:r>
      <w:r w:rsidR="007D0F9F">
        <w:rPr>
          <w:noProof/>
        </w:rPr>
        <w:drawing>
          <wp:anchor distT="0" distB="0" distL="114300" distR="114300" simplePos="0" relativeHeight="251658240" behindDoc="0" locked="0" layoutInCell="1" allowOverlap="1" wp14:anchorId="66EBF9B5">
            <wp:simplePos x="0" y="0"/>
            <wp:positionH relativeFrom="margin">
              <wp:posOffset>-38100</wp:posOffset>
            </wp:positionH>
            <wp:positionV relativeFrom="paragraph">
              <wp:posOffset>6350</wp:posOffset>
            </wp:positionV>
            <wp:extent cx="76454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540" cy="704850"/>
                    </a:xfrm>
                    <a:prstGeom prst="rect">
                      <a:avLst/>
                    </a:prstGeom>
                  </pic:spPr>
                </pic:pic>
              </a:graphicData>
            </a:graphic>
            <wp14:sizeRelH relativeFrom="margin">
              <wp14:pctWidth>0</wp14:pctWidth>
            </wp14:sizeRelH>
            <wp14:sizeRelV relativeFrom="margin">
              <wp14:pctHeight>0</wp14:pctHeight>
            </wp14:sizeRelV>
          </wp:anchor>
        </w:drawing>
      </w:r>
      <w:r w:rsidR="007D0F9F" w:rsidRPr="007D0F9F">
        <w:rPr>
          <w:b/>
          <w:noProof/>
        </w:rPr>
        <mc:AlternateContent>
          <mc:Choice Requires="wps">
            <w:drawing>
              <wp:anchor distT="45720" distB="45720" distL="114300" distR="114300" simplePos="0" relativeHeight="251660288" behindDoc="0" locked="0" layoutInCell="1" allowOverlap="1">
                <wp:simplePos x="0" y="0"/>
                <wp:positionH relativeFrom="column">
                  <wp:posOffset>990600</wp:posOffset>
                </wp:positionH>
                <wp:positionV relativeFrom="paragraph">
                  <wp:posOffset>0</wp:posOffset>
                </wp:positionV>
                <wp:extent cx="8318500" cy="698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0" cy="698500"/>
                        </a:xfrm>
                        <a:prstGeom prst="rect">
                          <a:avLst/>
                        </a:prstGeom>
                        <a:solidFill>
                          <a:srgbClr val="FFFFFF"/>
                        </a:solidFill>
                        <a:ln w="9525">
                          <a:solidFill>
                            <a:srgbClr val="000000"/>
                          </a:solidFill>
                          <a:miter lim="800000"/>
                          <a:headEnd/>
                          <a:tailEnd/>
                        </a:ln>
                      </wps:spPr>
                      <wps:txbx>
                        <w:txbxContent>
                          <w:p w:rsidR="007D0F9F" w:rsidRPr="007D0F9F" w:rsidRDefault="007D0F9F" w:rsidP="007D0F9F">
                            <w:pPr>
                              <w:jc w:val="center"/>
                              <w:rPr>
                                <w:b/>
                                <w:sz w:val="36"/>
                              </w:rPr>
                            </w:pPr>
                            <w:r w:rsidRPr="007D0F9F">
                              <w:rPr>
                                <w:b/>
                                <w:sz w:val="36"/>
                              </w:rPr>
                              <w:t>Mount Tyson State School Curriculum Overview - Term 3, 2021</w:t>
                            </w:r>
                            <w:r w:rsidRPr="007D0F9F">
                              <w:rPr>
                                <w:b/>
                                <w:sz w:val="36"/>
                              </w:rPr>
                              <w:br/>
                              <w:t xml:space="preserve"> Year </w:t>
                            </w:r>
                            <w:r w:rsidR="004D60B9">
                              <w:rPr>
                                <w:b/>
                                <w:sz w:val="36"/>
                              </w:rPr>
                              <w:t>3, Year 4</w:t>
                            </w:r>
                            <w:r w:rsidRPr="007D0F9F">
                              <w:rPr>
                                <w:b/>
                                <w:sz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pt;margin-top:0;width:655pt;height: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MJQ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">
                <v:textbox>
                  <w:txbxContent>
                    <w:p w:rsidR="007D0F9F" w:rsidRPr="007D0F9F" w:rsidRDefault="007D0F9F" w:rsidP="007D0F9F">
                      <w:pPr>
                        <w:jc w:val="center"/>
                        <w:rPr>
                          <w:b/>
                          <w:sz w:val="36"/>
                        </w:rPr>
                      </w:pPr>
                      <w:r w:rsidRPr="007D0F9F">
                        <w:rPr>
                          <w:b/>
                          <w:sz w:val="36"/>
                        </w:rPr>
                        <w:t>Mount Tyson State School Curriculum Overview - Term 3, 2021</w:t>
                      </w:r>
                      <w:r w:rsidRPr="007D0F9F">
                        <w:rPr>
                          <w:b/>
                          <w:sz w:val="36"/>
                        </w:rPr>
                        <w:br/>
                        <w:t xml:space="preserve"> Year </w:t>
                      </w:r>
                      <w:r w:rsidR="004D60B9">
                        <w:rPr>
                          <w:b/>
                          <w:sz w:val="36"/>
                        </w:rPr>
                        <w:t>3, Year 4</w:t>
                      </w:r>
                      <w:r w:rsidRPr="007D0F9F">
                        <w:rPr>
                          <w:b/>
                          <w:sz w:val="36"/>
                        </w:rPr>
                        <w:br/>
                      </w:r>
                    </w:p>
                  </w:txbxContent>
                </v:textbox>
                <w10:wrap type="square"/>
              </v:shape>
            </w:pict>
          </mc:Fallback>
        </mc:AlternateContent>
      </w:r>
    </w:p>
    <w:p w:rsidR="007D0F9F" w:rsidRDefault="007D0F9F" w:rsidP="007D0F9F">
      <w:pPr>
        <w:rPr>
          <w:b/>
        </w:rPr>
      </w:pPr>
    </w:p>
    <w:p w:rsidR="007D0F9F" w:rsidRDefault="007D0F9F" w:rsidP="007D0F9F">
      <w:pPr>
        <w:rPr>
          <w:b/>
        </w:rPr>
      </w:pPr>
    </w:p>
    <w:p w:rsidR="007D0F9F" w:rsidRDefault="007D0F9F" w:rsidP="007D0F9F">
      <w:pPr>
        <w:rPr>
          <w:b/>
        </w:rPr>
      </w:pPr>
    </w:p>
    <w:p w:rsidR="007D0F9F" w:rsidRDefault="007D0F9F" w:rsidP="007D0F9F">
      <w:pPr>
        <w:rPr>
          <w:b/>
        </w:rPr>
      </w:pPr>
    </w:p>
    <w:p w:rsidR="007D0F9F" w:rsidRDefault="00CA69F3" w:rsidP="007D0F9F">
      <w:pPr>
        <w:jc w:val="center"/>
        <w:rPr>
          <w:b/>
        </w:rPr>
      </w:pPr>
      <w:r w:rsidRPr="007D0F9F">
        <w:rPr>
          <w:b/>
          <w:noProof/>
        </w:rPr>
        <mc:AlternateContent>
          <mc:Choice Requires="wps">
            <w:drawing>
              <wp:anchor distT="45720" distB="45720" distL="114300" distR="114300" simplePos="0" relativeHeight="251666432" behindDoc="0" locked="0" layoutInCell="1" allowOverlap="1" wp14:anchorId="4024F501" wp14:editId="64D80F84">
                <wp:simplePos x="0" y="0"/>
                <wp:positionH relativeFrom="margin">
                  <wp:align>left</wp:align>
                </wp:positionH>
                <wp:positionV relativeFrom="paragraph">
                  <wp:posOffset>259715</wp:posOffset>
                </wp:positionV>
                <wp:extent cx="4270375" cy="4152900"/>
                <wp:effectExtent l="0" t="0" r="158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4152900"/>
                        </a:xfrm>
                        <a:prstGeom prst="rect">
                          <a:avLst/>
                        </a:prstGeom>
                        <a:solidFill>
                          <a:srgbClr val="FFFFFF"/>
                        </a:solidFill>
                        <a:ln w="9525">
                          <a:solidFill>
                            <a:srgbClr val="000000"/>
                          </a:solidFill>
                          <a:miter lim="800000"/>
                          <a:headEnd/>
                          <a:tailEnd/>
                        </a:ln>
                      </wps:spPr>
                      <wps:txbx>
                        <w:txbxContent>
                          <w:p w:rsidR="007D0F9F" w:rsidRDefault="00FF2880" w:rsidP="007D0F9F">
                            <w:pPr>
                              <w:rPr>
                                <w:b/>
                                <w:sz w:val="21"/>
                              </w:rPr>
                            </w:pPr>
                            <w:r w:rsidRPr="000C03B5">
                              <w:rPr>
                                <w:b/>
                                <w:sz w:val="21"/>
                              </w:rPr>
                              <w:t>Maths</w:t>
                            </w:r>
                          </w:p>
                          <w:p w:rsidR="00AB730D" w:rsidRPr="000C03B5" w:rsidRDefault="00AB730D" w:rsidP="007D0F9F">
                            <w:pPr>
                              <w:rPr>
                                <w:b/>
                                <w:sz w:val="21"/>
                              </w:rPr>
                            </w:pPr>
                          </w:p>
                          <w:p w:rsidR="00FF2880" w:rsidRPr="000C03B5" w:rsidRDefault="005F66E8" w:rsidP="007D0F9F">
                            <w:pPr>
                              <w:rPr>
                                <w:b/>
                                <w:sz w:val="21"/>
                              </w:rPr>
                            </w:pPr>
                            <w:r>
                              <w:rPr>
                                <w:b/>
                                <w:sz w:val="21"/>
                              </w:rPr>
                              <w:t>YEAR 3</w:t>
                            </w:r>
                            <w:r w:rsidR="00FF2880" w:rsidRPr="000C03B5">
                              <w:rPr>
                                <w:b/>
                                <w:sz w:val="21"/>
                              </w:rPr>
                              <w:t>:</w:t>
                            </w:r>
                          </w:p>
                          <w:p w:rsidR="00FF2880" w:rsidRPr="000C03B5" w:rsidRDefault="00FF2880" w:rsidP="007D0F9F">
                            <w:pPr>
                              <w:rPr>
                                <w:sz w:val="21"/>
                              </w:rPr>
                            </w:pPr>
                            <w:r w:rsidRPr="000C03B5">
                              <w:rPr>
                                <w:sz w:val="21"/>
                              </w:rPr>
                              <w:t xml:space="preserve">This term, students </w:t>
                            </w:r>
                            <w:r w:rsidR="005F66E8">
                              <w:rPr>
                                <w:sz w:val="21"/>
                              </w:rPr>
                              <w:t>recognise the connection be</w:t>
                            </w:r>
                            <w:r w:rsidR="00AB730D">
                              <w:rPr>
                                <w:sz w:val="21"/>
                              </w:rPr>
                              <w:t>tween addition and subtraction and solve problems using efficient strategies for multiplication.</w:t>
                            </w:r>
                            <w:r w:rsidRPr="000C03B5">
                              <w:rPr>
                                <w:sz w:val="21"/>
                              </w:rPr>
                              <w:t xml:space="preserve"> </w:t>
                            </w:r>
                            <w:r w:rsidR="00AB730D">
                              <w:rPr>
                                <w:sz w:val="21"/>
                              </w:rPr>
                              <w:t xml:space="preserve"> They represent money values in various ways.  Students identify symmetry in the environment. They interpret and compare data displays.  Students count to and from 10 000.  Students use metric units for length, mass and capacity.</w:t>
                            </w:r>
                          </w:p>
                          <w:p w:rsidR="00FF2880" w:rsidRPr="000C03B5" w:rsidRDefault="00FF2880" w:rsidP="007D0F9F">
                            <w:pPr>
                              <w:rPr>
                                <w:b/>
                                <w:sz w:val="21"/>
                              </w:rPr>
                            </w:pPr>
                            <w:r w:rsidRPr="000C03B5">
                              <w:rPr>
                                <w:b/>
                                <w:sz w:val="21"/>
                              </w:rPr>
                              <w:t xml:space="preserve">YEAR </w:t>
                            </w:r>
                            <w:r w:rsidR="00AB730D">
                              <w:rPr>
                                <w:b/>
                                <w:sz w:val="21"/>
                              </w:rPr>
                              <w:t>4</w:t>
                            </w:r>
                            <w:r w:rsidRPr="000C03B5">
                              <w:rPr>
                                <w:b/>
                                <w:sz w:val="21"/>
                              </w:rPr>
                              <w:t>:</w:t>
                            </w:r>
                          </w:p>
                          <w:p w:rsidR="00FF2880" w:rsidRPr="000C03B5" w:rsidRDefault="00FF2880" w:rsidP="007D0F9F">
                            <w:pPr>
                              <w:rPr>
                                <w:sz w:val="21"/>
                              </w:rPr>
                            </w:pPr>
                            <w:r w:rsidRPr="000C03B5">
                              <w:rPr>
                                <w:sz w:val="21"/>
                              </w:rPr>
                              <w:t xml:space="preserve">This term, students </w:t>
                            </w:r>
                            <w:r w:rsidR="00AB730D">
                              <w:rPr>
                                <w:sz w:val="21"/>
                              </w:rPr>
                              <w:t>identify and explain strategies for finding unknown quantities in number sentences.  They solve problems involving time duration. They describe different methods for data collection and representation.  Students use the properties of odd and even numbers.  They recall multiplication facts to 10 x 10 and related division facts.  Students use scaled instruments to measure temperatures, lengths, shapes and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F501" id="Text Box 4" o:spid="_x0000_s1029" type="#_x0000_t202" style="position:absolute;left:0;text-align:left;margin-left:0;margin-top:20.45pt;width:336.25pt;height:32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XlKAIAAEwEAAAOAAAAZHJzL2Uyb0RvYy54bWysVNtu2zAMfR+wfxD0vthJnb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">
                <v:textbox>
                  <w:txbxContent>
                    <w:p w:rsidR="007D0F9F" w:rsidRDefault="00FF2880" w:rsidP="007D0F9F">
                      <w:pPr>
                        <w:rPr>
                          <w:b/>
                          <w:sz w:val="21"/>
                        </w:rPr>
                      </w:pPr>
                      <w:r w:rsidRPr="000C03B5">
                        <w:rPr>
                          <w:b/>
                          <w:sz w:val="21"/>
                        </w:rPr>
                        <w:t>Maths</w:t>
                      </w:r>
                    </w:p>
                    <w:p w:rsidR="00AB730D" w:rsidRPr="000C03B5" w:rsidRDefault="00AB730D" w:rsidP="007D0F9F">
                      <w:pPr>
                        <w:rPr>
                          <w:b/>
                          <w:sz w:val="21"/>
                        </w:rPr>
                      </w:pPr>
                    </w:p>
                    <w:p w:rsidR="00FF2880" w:rsidRPr="000C03B5" w:rsidRDefault="005F66E8" w:rsidP="007D0F9F">
                      <w:pPr>
                        <w:rPr>
                          <w:b/>
                          <w:sz w:val="21"/>
                        </w:rPr>
                      </w:pPr>
                      <w:r>
                        <w:rPr>
                          <w:b/>
                          <w:sz w:val="21"/>
                        </w:rPr>
                        <w:t>YEAR 3</w:t>
                      </w:r>
                      <w:r w:rsidR="00FF2880" w:rsidRPr="000C03B5">
                        <w:rPr>
                          <w:b/>
                          <w:sz w:val="21"/>
                        </w:rPr>
                        <w:t>:</w:t>
                      </w:r>
                    </w:p>
                    <w:p w:rsidR="00FF2880" w:rsidRPr="000C03B5" w:rsidRDefault="00FF2880" w:rsidP="007D0F9F">
                      <w:pPr>
                        <w:rPr>
                          <w:sz w:val="21"/>
                        </w:rPr>
                      </w:pPr>
                      <w:r w:rsidRPr="000C03B5">
                        <w:rPr>
                          <w:sz w:val="21"/>
                        </w:rPr>
                        <w:t xml:space="preserve">This term, students </w:t>
                      </w:r>
                      <w:r w:rsidR="005F66E8">
                        <w:rPr>
                          <w:sz w:val="21"/>
                        </w:rPr>
                        <w:t>recognise the connection be</w:t>
                      </w:r>
                      <w:r w:rsidR="00AB730D">
                        <w:rPr>
                          <w:sz w:val="21"/>
                        </w:rPr>
                        <w:t>tween addition and subtraction and solve problems using efficient strategies for multiplication.</w:t>
                      </w:r>
                      <w:r w:rsidRPr="000C03B5">
                        <w:rPr>
                          <w:sz w:val="21"/>
                        </w:rPr>
                        <w:t xml:space="preserve"> </w:t>
                      </w:r>
                      <w:r w:rsidR="00AB730D">
                        <w:rPr>
                          <w:sz w:val="21"/>
                        </w:rPr>
                        <w:t xml:space="preserve"> They represent money values in various ways.  Students identify symmetry in the environment. They interpret and compare data displays.  Students count to and from 10 000.  Students use metric units for length, mass and capacity.</w:t>
                      </w:r>
                    </w:p>
                    <w:p w:rsidR="00FF2880" w:rsidRPr="000C03B5" w:rsidRDefault="00FF2880" w:rsidP="007D0F9F">
                      <w:pPr>
                        <w:rPr>
                          <w:b/>
                          <w:sz w:val="21"/>
                        </w:rPr>
                      </w:pPr>
                      <w:r w:rsidRPr="000C03B5">
                        <w:rPr>
                          <w:b/>
                          <w:sz w:val="21"/>
                        </w:rPr>
                        <w:t xml:space="preserve">YEAR </w:t>
                      </w:r>
                      <w:r w:rsidR="00AB730D">
                        <w:rPr>
                          <w:b/>
                          <w:sz w:val="21"/>
                        </w:rPr>
                        <w:t>4</w:t>
                      </w:r>
                      <w:r w:rsidRPr="000C03B5">
                        <w:rPr>
                          <w:b/>
                          <w:sz w:val="21"/>
                        </w:rPr>
                        <w:t>:</w:t>
                      </w:r>
                    </w:p>
                    <w:p w:rsidR="00FF2880" w:rsidRPr="000C03B5" w:rsidRDefault="00FF2880" w:rsidP="007D0F9F">
                      <w:pPr>
                        <w:rPr>
                          <w:sz w:val="21"/>
                        </w:rPr>
                      </w:pPr>
                      <w:r w:rsidRPr="000C03B5">
                        <w:rPr>
                          <w:sz w:val="21"/>
                        </w:rPr>
                        <w:t xml:space="preserve">This term, students </w:t>
                      </w:r>
                      <w:r w:rsidR="00AB730D">
                        <w:rPr>
                          <w:sz w:val="21"/>
                        </w:rPr>
                        <w:t>identify and explain strategies for finding unknown quantities in number sentences.  They solve problems involving time duration. They describe different methods for data collection and representation.  Students use the properties of odd and even numbers.  They recall multiplication facts to 10 x 10 and related division facts.  Students use scaled instruments to measure temperatures, lengths, shapes and objects.</w:t>
                      </w:r>
                    </w:p>
                  </w:txbxContent>
                </v:textbox>
                <w10:wrap type="square" anchorx="margin"/>
              </v:shape>
            </w:pict>
          </mc:Fallback>
        </mc:AlternateContent>
      </w:r>
      <w:r w:rsidR="003D4F3A" w:rsidRPr="007D0F9F">
        <w:rPr>
          <w:b/>
          <w:noProof/>
        </w:rPr>
        <mc:AlternateContent>
          <mc:Choice Requires="wps">
            <w:drawing>
              <wp:anchor distT="45720" distB="45720" distL="114300" distR="114300" simplePos="0" relativeHeight="251668480" behindDoc="0" locked="0" layoutInCell="1" allowOverlap="1" wp14:anchorId="76A3B921" wp14:editId="020211FD">
                <wp:simplePos x="0" y="0"/>
                <wp:positionH relativeFrom="margin">
                  <wp:posOffset>4781550</wp:posOffset>
                </wp:positionH>
                <wp:positionV relativeFrom="paragraph">
                  <wp:posOffset>158115</wp:posOffset>
                </wp:positionV>
                <wp:extent cx="4437380" cy="1071245"/>
                <wp:effectExtent l="0" t="0" r="2032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071245"/>
                        </a:xfrm>
                        <a:prstGeom prst="rect">
                          <a:avLst/>
                        </a:prstGeom>
                        <a:solidFill>
                          <a:srgbClr val="FFFFFF"/>
                        </a:solidFill>
                        <a:ln w="9525">
                          <a:solidFill>
                            <a:srgbClr val="000000"/>
                          </a:solidFill>
                          <a:miter lim="800000"/>
                          <a:headEnd/>
                          <a:tailEnd/>
                        </a:ln>
                      </wps:spPr>
                      <wps:txbx>
                        <w:txbxContent>
                          <w:p w:rsidR="000C03B5" w:rsidRDefault="000C03B5" w:rsidP="000C03B5">
                            <w:pPr>
                              <w:rPr>
                                <w:b/>
                              </w:rPr>
                            </w:pPr>
                            <w:r>
                              <w:rPr>
                                <w:b/>
                              </w:rPr>
                              <w:t>HASS</w:t>
                            </w:r>
                          </w:p>
                          <w:p w:rsidR="005F66E8" w:rsidRPr="005F66E8" w:rsidRDefault="005F66E8" w:rsidP="005F66E8">
                            <w:pPr>
                              <w:pStyle w:val="Alignmenttext"/>
                              <w:rPr>
                                <w:sz w:val="20"/>
                                <w:szCs w:val="20"/>
                              </w:rPr>
                            </w:pPr>
                            <w:r w:rsidRPr="005F66E8">
                              <w:rPr>
                                <w:sz w:val="20"/>
                                <w:szCs w:val="20"/>
                              </w:rPr>
                              <w:t>In this unit, Students investigate early contacts between Australia’s First Peoples and their neighbours. They examine the effects of the convict presence and the expansion of European settlements on Australia’s First Peoples.</w:t>
                            </w:r>
                          </w:p>
                          <w:p w:rsidR="000C03B5" w:rsidRPr="000C03B5" w:rsidRDefault="000C03B5" w:rsidP="005F6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B921" id="Text Box 6" o:spid="_x0000_s1030" type="#_x0000_t202" style="position:absolute;left:0;text-align:left;margin-left:376.5pt;margin-top:12.45pt;width:349.4pt;height:84.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">
                <v:textbox>
                  <w:txbxContent>
                    <w:p w:rsidR="000C03B5" w:rsidRDefault="000C03B5" w:rsidP="000C03B5">
                      <w:pPr>
                        <w:rPr>
                          <w:b/>
                        </w:rPr>
                      </w:pPr>
                      <w:r>
                        <w:rPr>
                          <w:b/>
                        </w:rPr>
                        <w:t>HASS</w:t>
                      </w:r>
                    </w:p>
                    <w:p w:rsidR="005F66E8" w:rsidRPr="005F66E8" w:rsidRDefault="005F66E8" w:rsidP="005F66E8">
                      <w:pPr>
                        <w:pStyle w:val="Alignmenttext"/>
                        <w:rPr>
                          <w:sz w:val="20"/>
                          <w:szCs w:val="20"/>
                        </w:rPr>
                      </w:pPr>
                      <w:r w:rsidRPr="005F66E8">
                        <w:rPr>
                          <w:sz w:val="20"/>
                          <w:szCs w:val="20"/>
                        </w:rPr>
                        <w:t>In this unit, Students investigate early contacts between Australia’s First Peoples and their neighbours. They examine the effects of the convict presence and the expansion of European settlements on Australia’s First Peoples.</w:t>
                      </w:r>
                    </w:p>
                    <w:p w:rsidR="000C03B5" w:rsidRPr="000C03B5" w:rsidRDefault="000C03B5" w:rsidP="005F66E8"/>
                  </w:txbxContent>
                </v:textbox>
                <w10:wrap type="square" anchorx="margin"/>
              </v:shape>
            </w:pict>
          </mc:Fallback>
        </mc:AlternateContent>
      </w:r>
    </w:p>
    <w:p w:rsidR="007D0F9F" w:rsidRPr="007D0F9F" w:rsidRDefault="00021232" w:rsidP="007D0F9F">
      <w:pPr>
        <w:jc w:val="center"/>
        <w:rPr>
          <w:b/>
        </w:rPr>
      </w:pPr>
      <w:r w:rsidRPr="007D0F9F">
        <w:rPr>
          <w:b/>
          <w:noProof/>
        </w:rPr>
        <mc:AlternateContent>
          <mc:Choice Requires="wps">
            <w:drawing>
              <wp:anchor distT="45720" distB="45720" distL="114300" distR="114300" simplePos="0" relativeHeight="251670528" behindDoc="0" locked="0" layoutInCell="1" allowOverlap="1" wp14:anchorId="3EE29742" wp14:editId="15D1966C">
                <wp:simplePos x="0" y="0"/>
                <wp:positionH relativeFrom="margin">
                  <wp:posOffset>4787900</wp:posOffset>
                </wp:positionH>
                <wp:positionV relativeFrom="paragraph">
                  <wp:posOffset>1097915</wp:posOffset>
                </wp:positionV>
                <wp:extent cx="4426585" cy="825500"/>
                <wp:effectExtent l="0" t="0" r="1206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825500"/>
                        </a:xfrm>
                        <a:prstGeom prst="rect">
                          <a:avLst/>
                        </a:prstGeom>
                        <a:solidFill>
                          <a:srgbClr val="FFFFFF"/>
                        </a:solidFill>
                        <a:ln w="9525">
                          <a:solidFill>
                            <a:srgbClr val="000000"/>
                          </a:solidFill>
                          <a:miter lim="800000"/>
                          <a:headEnd/>
                          <a:tailEnd/>
                        </a:ln>
                      </wps:spPr>
                      <wps:txbx>
                        <w:txbxContent>
                          <w:p w:rsidR="00AB162A" w:rsidRDefault="00AB162A" w:rsidP="00AB162A">
                            <w:pPr>
                              <w:rPr>
                                <w:b/>
                              </w:rPr>
                            </w:pPr>
                            <w:r>
                              <w:rPr>
                                <w:b/>
                              </w:rPr>
                              <w:t>D</w:t>
                            </w:r>
                            <w:r w:rsidR="00021232">
                              <w:rPr>
                                <w:b/>
                              </w:rPr>
                              <w:t>esign and</w:t>
                            </w:r>
                            <w:r>
                              <w:rPr>
                                <w:b/>
                              </w:rPr>
                              <w:t xml:space="preserve"> Technology</w:t>
                            </w:r>
                          </w:p>
                          <w:p w:rsidR="00AB162A" w:rsidRPr="00021232" w:rsidRDefault="00021232" w:rsidP="00021232">
                            <w:pPr>
                              <w:autoSpaceDE w:val="0"/>
                              <w:autoSpaceDN w:val="0"/>
                              <w:adjustRightInd w:val="0"/>
                              <w:spacing w:after="0" w:line="240" w:lineRule="auto"/>
                              <w:rPr>
                                <w:rFonts w:ascii="Arial" w:hAnsi="Arial" w:cs="Arial"/>
                                <w:sz w:val="18"/>
                                <w:szCs w:val="18"/>
                              </w:rPr>
                            </w:pPr>
                            <w:r>
                              <w:rPr>
                                <w:rFonts w:ascii="Arial" w:hAnsi="Arial" w:cs="Arial"/>
                                <w:sz w:val="18"/>
                                <w:szCs w:val="18"/>
                              </w:rPr>
                              <w:t>In this unit, students investigate food and fibre production and food technologies used in modern and traditional societies. They design and make a lunch item that includes modern and traditional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9742" id="Text Box 7" o:spid="_x0000_s1031" type="#_x0000_t202" style="position:absolute;left:0;text-align:left;margin-left:377pt;margin-top:86.45pt;width:348.55pt;height: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VJgIAAEs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">
                <v:textbox>
                  <w:txbxContent>
                    <w:p w:rsidR="00AB162A" w:rsidRDefault="00AB162A" w:rsidP="00AB162A">
                      <w:pPr>
                        <w:rPr>
                          <w:b/>
                        </w:rPr>
                      </w:pPr>
                      <w:r>
                        <w:rPr>
                          <w:b/>
                        </w:rPr>
                        <w:t>D</w:t>
                      </w:r>
                      <w:r w:rsidR="00021232">
                        <w:rPr>
                          <w:b/>
                        </w:rPr>
                        <w:t>esign and</w:t>
                      </w:r>
                      <w:r>
                        <w:rPr>
                          <w:b/>
                        </w:rPr>
                        <w:t xml:space="preserve"> Technology</w:t>
                      </w:r>
                    </w:p>
                    <w:p w:rsidR="00AB162A" w:rsidRPr="00021232" w:rsidRDefault="00021232" w:rsidP="00021232">
                      <w:pPr>
                        <w:autoSpaceDE w:val="0"/>
                        <w:autoSpaceDN w:val="0"/>
                        <w:adjustRightInd w:val="0"/>
                        <w:spacing w:after="0" w:line="240" w:lineRule="auto"/>
                        <w:rPr>
                          <w:rFonts w:ascii="Arial" w:hAnsi="Arial" w:cs="Arial"/>
                          <w:sz w:val="18"/>
                          <w:szCs w:val="18"/>
                        </w:rPr>
                      </w:pPr>
                      <w:r>
                        <w:rPr>
                          <w:rFonts w:ascii="Arial" w:hAnsi="Arial" w:cs="Arial"/>
                          <w:sz w:val="18"/>
                          <w:szCs w:val="18"/>
                        </w:rPr>
                        <w:t>In this unit, students investigate food and fibre production and food technologies used in modern and traditional societies. They design and make a lunch item that includes modern and traditional technologies.</w:t>
                      </w:r>
                    </w:p>
                  </w:txbxContent>
                </v:textbox>
                <w10:wrap type="square" anchorx="margin"/>
              </v:shape>
            </w:pict>
          </mc:Fallback>
        </mc:AlternateContent>
      </w:r>
      <w:r w:rsidR="00A54507" w:rsidRPr="007D0F9F">
        <w:rPr>
          <w:b/>
          <w:noProof/>
        </w:rPr>
        <mc:AlternateContent>
          <mc:Choice Requires="wps">
            <w:drawing>
              <wp:anchor distT="45720" distB="45720" distL="114300" distR="114300" simplePos="0" relativeHeight="251674624" behindDoc="0" locked="0" layoutInCell="1" allowOverlap="1" wp14:anchorId="0802CC24" wp14:editId="6E5E35C0">
                <wp:simplePos x="0" y="0"/>
                <wp:positionH relativeFrom="margin">
                  <wp:posOffset>4768850</wp:posOffset>
                </wp:positionH>
                <wp:positionV relativeFrom="paragraph">
                  <wp:posOffset>3324860</wp:posOffset>
                </wp:positionV>
                <wp:extent cx="4467860" cy="1404620"/>
                <wp:effectExtent l="0" t="0" r="2794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404620"/>
                        </a:xfrm>
                        <a:prstGeom prst="rect">
                          <a:avLst/>
                        </a:prstGeom>
                        <a:solidFill>
                          <a:srgbClr val="FFFFFF"/>
                        </a:solidFill>
                        <a:ln w="9525">
                          <a:solidFill>
                            <a:srgbClr val="000000"/>
                          </a:solidFill>
                          <a:miter lim="800000"/>
                          <a:headEnd/>
                          <a:tailEnd/>
                        </a:ln>
                      </wps:spPr>
                      <wps:txbx>
                        <w:txbxContent>
                          <w:p w:rsidR="00A54507" w:rsidRDefault="003A111A" w:rsidP="00A54507">
                            <w:pPr>
                              <w:rPr>
                                <w:b/>
                              </w:rPr>
                            </w:pPr>
                            <w:r>
                              <w:rPr>
                                <w:b/>
                              </w:rPr>
                              <w:t>Health and Physical Education</w:t>
                            </w:r>
                          </w:p>
                          <w:p w:rsidR="00A54507" w:rsidRPr="003A111A" w:rsidRDefault="003A111A" w:rsidP="00A54507">
                            <w:pPr>
                              <w:rPr>
                                <w:rFonts w:ascii="Arial" w:hAnsi="Arial" w:cs="Arial"/>
                                <w:sz w:val="18"/>
                                <w:szCs w:val="18"/>
                              </w:rPr>
                            </w:pPr>
                            <w:r w:rsidRPr="003A111A">
                              <w:rPr>
                                <w:rStyle w:val="Strong"/>
                                <w:rFonts w:ascii="Arial" w:hAnsi="Arial" w:cs="Arial"/>
                                <w:color w:val="333333"/>
                                <w:sz w:val="18"/>
                                <w:szCs w:val="18"/>
                              </w:rPr>
                              <w:t>Healthy futures</w:t>
                            </w:r>
                            <w:r w:rsidRPr="003A111A">
                              <w:rPr>
                                <w:rFonts w:ascii="Arial" w:hAnsi="Arial" w:cs="Arial"/>
                                <w:color w:val="333333"/>
                                <w:sz w:val="18"/>
                                <w:szCs w:val="18"/>
                              </w:rPr>
                              <w:br/>
                              <w:t>In this unit, students explore the concept of sustainable practice and the ways that they can contribute to the sustainability of the environment in their home, classroom and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2CC24" id="Text Box 9" o:spid="_x0000_s1032" type="#_x0000_t202" style="position:absolute;left:0;text-align:left;margin-left:375.5pt;margin-top:261.8pt;width:351.8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qmJgIAAEwEAAAOAAAAZHJzL2Uyb0RvYy54bWysVNuO2yAQfa/Uf0C8N3YiJ7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">
                <v:textbox style="mso-fit-shape-to-text:t">
                  <w:txbxContent>
                    <w:p w:rsidR="00A54507" w:rsidRDefault="003A111A" w:rsidP="00A54507">
                      <w:pPr>
                        <w:rPr>
                          <w:b/>
                        </w:rPr>
                      </w:pPr>
                      <w:r>
                        <w:rPr>
                          <w:b/>
                        </w:rPr>
                        <w:t>Health and Physical Education</w:t>
                      </w:r>
                    </w:p>
                    <w:p w:rsidR="00A54507" w:rsidRPr="003A111A" w:rsidRDefault="003A111A" w:rsidP="00A54507">
                      <w:pPr>
                        <w:rPr>
                          <w:rFonts w:ascii="Arial" w:hAnsi="Arial" w:cs="Arial"/>
                          <w:sz w:val="18"/>
                          <w:szCs w:val="18"/>
                        </w:rPr>
                      </w:pPr>
                      <w:r w:rsidRPr="003A111A">
                        <w:rPr>
                          <w:rStyle w:val="Strong"/>
                          <w:rFonts w:ascii="Arial" w:hAnsi="Arial" w:cs="Arial"/>
                          <w:color w:val="333333"/>
                          <w:sz w:val="18"/>
                          <w:szCs w:val="18"/>
                        </w:rPr>
                        <w:t>Healthy futures</w:t>
                      </w:r>
                      <w:r w:rsidRPr="003A111A">
                        <w:rPr>
                          <w:rFonts w:ascii="Arial" w:hAnsi="Arial" w:cs="Arial"/>
                          <w:color w:val="333333"/>
                          <w:sz w:val="18"/>
                          <w:szCs w:val="18"/>
                        </w:rPr>
                        <w:br/>
                        <w:t>In this unit, students explore the concept of sustainable practice and the ways that they can contribute to the sustainability of the environment in their home, classroom and school.</w:t>
                      </w:r>
                    </w:p>
                  </w:txbxContent>
                </v:textbox>
                <w10:wrap type="square" anchorx="margin"/>
              </v:shape>
            </w:pict>
          </mc:Fallback>
        </mc:AlternateContent>
      </w:r>
      <w:r w:rsidR="00A54507" w:rsidRPr="007D0F9F">
        <w:rPr>
          <w:b/>
          <w:noProof/>
        </w:rPr>
        <mc:AlternateContent>
          <mc:Choice Requires="wps">
            <w:drawing>
              <wp:anchor distT="45720" distB="45720" distL="114300" distR="114300" simplePos="0" relativeHeight="251672576" behindDoc="0" locked="0" layoutInCell="1" allowOverlap="1" wp14:anchorId="6D55925B" wp14:editId="06DCABB1">
                <wp:simplePos x="0" y="0"/>
                <wp:positionH relativeFrom="margin">
                  <wp:posOffset>4769254</wp:posOffset>
                </wp:positionH>
                <wp:positionV relativeFrom="paragraph">
                  <wp:posOffset>2056822</wp:posOffset>
                </wp:positionV>
                <wp:extent cx="4467860" cy="1404620"/>
                <wp:effectExtent l="0" t="0" r="27940"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404620"/>
                        </a:xfrm>
                        <a:prstGeom prst="rect">
                          <a:avLst/>
                        </a:prstGeom>
                        <a:solidFill>
                          <a:srgbClr val="FFFFFF"/>
                        </a:solidFill>
                        <a:ln w="9525">
                          <a:solidFill>
                            <a:srgbClr val="000000"/>
                          </a:solidFill>
                          <a:miter lim="800000"/>
                          <a:headEnd/>
                          <a:tailEnd/>
                        </a:ln>
                      </wps:spPr>
                      <wps:txbx>
                        <w:txbxContent>
                          <w:p w:rsidR="00AB162A" w:rsidRDefault="00AB162A" w:rsidP="00AB162A">
                            <w:pPr>
                              <w:rPr>
                                <w:b/>
                              </w:rPr>
                            </w:pPr>
                            <w:r>
                              <w:rPr>
                                <w:b/>
                              </w:rPr>
                              <w:t>Visual Art</w:t>
                            </w:r>
                          </w:p>
                          <w:p w:rsidR="00AB162A" w:rsidRPr="000C03B5" w:rsidRDefault="00AB162A" w:rsidP="00AB162A">
                            <w:r>
                              <w:t xml:space="preserve">This term, students </w:t>
                            </w:r>
                            <w:r w:rsidR="004D60B9">
                              <w:t>e</w:t>
                            </w:r>
                            <w:r w:rsidR="003A111A">
                              <w:rPr>
                                <w:rFonts w:ascii="Helvetica" w:hAnsi="Helvetica" w:cs="Helvetica"/>
                                <w:color w:val="222222"/>
                                <w:sz w:val="21"/>
                                <w:szCs w:val="21"/>
                              </w:rPr>
                              <w:t>xplore ideas and artworks from different cultures and times, including </w:t>
                            </w:r>
                            <w:r w:rsidR="003A111A">
                              <w:t>artwork</w:t>
                            </w:r>
                            <w:r w:rsidR="003A111A">
                              <w:rPr>
                                <w:rFonts w:ascii="Helvetica" w:hAnsi="Helvetica" w:cs="Helvetica"/>
                                <w:color w:val="222222"/>
                                <w:sz w:val="21"/>
                                <w:szCs w:val="21"/>
                              </w:rPr>
                              <w:t> by Aboriginal and Torres Strait Islander </w:t>
                            </w:r>
                            <w:r w:rsidR="003A111A">
                              <w:t>artists</w:t>
                            </w:r>
                            <w:r w:rsidR="003A111A">
                              <w:rPr>
                                <w:rFonts w:ascii="Helvetica" w:hAnsi="Helvetica" w:cs="Helvetica"/>
                                <w:color w:val="222222"/>
                                <w:sz w:val="21"/>
                                <w:szCs w:val="21"/>
                              </w:rPr>
                              <w:t>, to use as inspiration for their own representations</w:t>
                            </w:r>
                            <w:r w:rsidR="004D60B9">
                              <w:rPr>
                                <w:rFonts w:ascii="Helvetica" w:hAnsi="Helvetica" w:cs="Helvetica"/>
                                <w:color w:val="222222"/>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5925B" id="Text Box 8" o:spid="_x0000_s1033" type="#_x0000_t202" style="position:absolute;left:0;text-align:left;margin-left:375.55pt;margin-top:161.95pt;width:351.8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">
                <v:textbox style="mso-fit-shape-to-text:t">
                  <w:txbxContent>
                    <w:p w:rsidR="00AB162A" w:rsidRDefault="00AB162A" w:rsidP="00AB162A">
                      <w:pPr>
                        <w:rPr>
                          <w:b/>
                        </w:rPr>
                      </w:pPr>
                      <w:r>
                        <w:rPr>
                          <w:b/>
                        </w:rPr>
                        <w:t>Visual Art</w:t>
                      </w:r>
                    </w:p>
                    <w:p w:rsidR="00AB162A" w:rsidRPr="000C03B5" w:rsidRDefault="00AB162A" w:rsidP="00AB162A">
                      <w:r>
                        <w:t xml:space="preserve">This term, students </w:t>
                      </w:r>
                      <w:r w:rsidR="004D60B9">
                        <w:t>e</w:t>
                      </w:r>
                      <w:r w:rsidR="003A111A">
                        <w:rPr>
                          <w:rFonts w:ascii="Helvetica" w:hAnsi="Helvetica" w:cs="Helvetica"/>
                          <w:color w:val="222222"/>
                          <w:sz w:val="21"/>
                          <w:szCs w:val="21"/>
                        </w:rPr>
                        <w:t>xplore ideas and artworks from different cultures and times, including </w:t>
                      </w:r>
                      <w:r w:rsidR="003A111A">
                        <w:t>artwork</w:t>
                      </w:r>
                      <w:r w:rsidR="003A111A">
                        <w:rPr>
                          <w:rFonts w:ascii="Helvetica" w:hAnsi="Helvetica" w:cs="Helvetica"/>
                          <w:color w:val="222222"/>
                          <w:sz w:val="21"/>
                          <w:szCs w:val="21"/>
                        </w:rPr>
                        <w:t> by Aboriginal and Torres Strait Islander </w:t>
                      </w:r>
                      <w:r w:rsidR="003A111A">
                        <w:t>artists</w:t>
                      </w:r>
                      <w:r w:rsidR="003A111A">
                        <w:rPr>
                          <w:rFonts w:ascii="Helvetica" w:hAnsi="Helvetica" w:cs="Helvetica"/>
                          <w:color w:val="222222"/>
                          <w:sz w:val="21"/>
                          <w:szCs w:val="21"/>
                        </w:rPr>
                        <w:t>, to use as inspiration for their own representations</w:t>
                      </w:r>
                      <w:r w:rsidR="004D60B9">
                        <w:rPr>
                          <w:rFonts w:ascii="Helvetica" w:hAnsi="Helvetica" w:cs="Helvetica"/>
                          <w:color w:val="222222"/>
                          <w:sz w:val="21"/>
                          <w:szCs w:val="21"/>
                        </w:rPr>
                        <w:t>.</w:t>
                      </w:r>
                    </w:p>
                  </w:txbxContent>
                </v:textbox>
                <w10:wrap type="square" anchorx="margin"/>
              </v:shape>
            </w:pict>
          </mc:Fallback>
        </mc:AlternateContent>
      </w:r>
    </w:p>
    <w:sectPr w:rsidR="007D0F9F" w:rsidRPr="007D0F9F" w:rsidSect="007D0F9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9F"/>
    <w:rsid w:val="00021232"/>
    <w:rsid w:val="000C03B5"/>
    <w:rsid w:val="003A111A"/>
    <w:rsid w:val="003D4F3A"/>
    <w:rsid w:val="004D60B9"/>
    <w:rsid w:val="00584932"/>
    <w:rsid w:val="005F66E8"/>
    <w:rsid w:val="00732787"/>
    <w:rsid w:val="007D0F9F"/>
    <w:rsid w:val="009F208F"/>
    <w:rsid w:val="00A54507"/>
    <w:rsid w:val="00AB162A"/>
    <w:rsid w:val="00AB730D"/>
    <w:rsid w:val="00BF2B86"/>
    <w:rsid w:val="00CA69F3"/>
    <w:rsid w:val="00FF288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2DD5-3C1F-47FB-B4B6-EE2A1C1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text">
    <w:name w:val="Alignment text"/>
    <w:basedOn w:val="Normal"/>
    <w:rsid w:val="005F66E8"/>
    <w:pPr>
      <w:spacing w:after="60" w:line="200" w:lineRule="atLeast"/>
    </w:pPr>
    <w:rPr>
      <w:rFonts w:ascii="Arial" w:eastAsia="SimSun" w:hAnsi="Arial" w:cs="Times New Roman"/>
      <w:sz w:val="16"/>
      <w:szCs w:val="24"/>
      <w:lang w:eastAsia="zh-CN"/>
    </w:rPr>
  </w:style>
  <w:style w:type="character" w:styleId="Strong">
    <w:name w:val="Strong"/>
    <w:basedOn w:val="DefaultParagraphFont"/>
    <w:uiPriority w:val="22"/>
    <w:qFormat/>
    <w:rsid w:val="003A1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D6FE4439D29F41A8E08D9C894D0EBC" ma:contentTypeVersion="12" ma:contentTypeDescription="Create a new document." ma:contentTypeScope="" ma:versionID="c797cfcff1fc0cf80672538c5e8cdafc">
  <xsd:schema xmlns:xsd="http://www.w3.org/2001/XMLSchema" xmlns:xs="http://www.w3.org/2001/XMLSchema" xmlns:p="http://schemas.microsoft.com/office/2006/metadata/properties" xmlns:ns1="http://schemas.microsoft.com/sharepoint/v3" xmlns:ns2="3592eae0-1a34-4221-b3e6-0dbcb991de38" targetNamespace="http://schemas.microsoft.com/office/2006/metadata/properties" ma:root="true" ma:fieldsID="40f8b399982298cae3b35755a4fd7f2b" ns1:_="" ns2:_="">
    <xsd:import namespace="http://schemas.microsoft.com/sharepoint/v3"/>
    <xsd:import namespace="3592eae0-1a34-4221-b3e6-0dbcb991de3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92eae0-1a34-4221-b3e6-0dbcb991de3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3592eae0-1a34-4221-b3e6-0dbcb991de38">
      <UserInfo>
        <DisplayName>DODD, Paula</DisplayName>
        <AccountId>37</AccountId>
        <AccountType/>
      </UserInfo>
    </PPContentAuthor>
    <PPPublishedNotificationAddresses xmlns="3592eae0-1a34-4221-b3e6-0dbcb991de38" xsi:nil="true"/>
    <PPReferenceNumber xmlns="3592eae0-1a34-4221-b3e6-0dbcb991de38" xsi:nil="true"/>
    <PPReviewDate xmlns="3592eae0-1a34-4221-b3e6-0dbcb991de38">2022-09-14T14:00:00+00:00</PPReviewDate>
    <PPLastReviewedBy xmlns="3592eae0-1a34-4221-b3e6-0dbcb991de38">
      <UserInfo>
        <DisplayName>DODD, Paula</DisplayName>
        <AccountId>37</AccountId>
        <AccountType/>
      </UserInfo>
    </PPLastReviewedBy>
    <PPModeratedDate xmlns="3592eae0-1a34-4221-b3e6-0dbcb991de38">2021-09-15T00:50:17+00:00</PPModeratedDate>
    <PPSubmittedDate xmlns="3592eae0-1a34-4221-b3e6-0dbcb991de38">2021-09-15T00:45:24+00:00</PPSubmittedDate>
    <PPContentOwner xmlns="3592eae0-1a34-4221-b3e6-0dbcb991de38">
      <UserInfo>
        <DisplayName>DODD, Paula</DisplayName>
        <AccountId>37</AccountId>
        <AccountType/>
      </UserInfo>
    </PPContentOwner>
    <PPModeratedBy xmlns="3592eae0-1a34-4221-b3e6-0dbcb991de38">
      <UserInfo>
        <DisplayName>DODD, Paula</DisplayName>
        <AccountId>37</AccountId>
        <AccountType/>
      </UserInfo>
    </PPModeratedBy>
    <PPContentApprover xmlns="3592eae0-1a34-4221-b3e6-0dbcb991de38">
      <UserInfo>
        <DisplayName>DODD, Paula</DisplayName>
        <AccountId>37</AccountId>
        <AccountType/>
      </UserInfo>
    </PPContentApprover>
    <PublishingExpirationDate xmlns="http://schemas.microsoft.com/sharepoint/v3" xsi:nil="true"/>
    <PPLastReviewedDate xmlns="3592eae0-1a34-4221-b3e6-0dbcb991de38">2021-09-15T00:50:18+00:00</PPLastReviewedDate>
    <PublishingStartDate xmlns="http://schemas.microsoft.com/sharepoint/v3" xsi:nil="true"/>
    <PPSubmittedBy xmlns="3592eae0-1a34-4221-b3e6-0dbcb991de38">
      <UserInfo>
        <DisplayName>DODD, Paula</DisplayName>
        <AccountId>37</AccountId>
        <AccountType/>
      </UserInfo>
    </PPSubmittedBy>
  </documentManagement>
</p:properties>
</file>

<file path=customXml/itemProps1.xml><?xml version="1.0" encoding="utf-8"?>
<ds:datastoreItem xmlns:ds="http://schemas.openxmlformats.org/officeDocument/2006/customXml" ds:itemID="{E12E4ABD-E7D1-4E04-B70D-007B3828020F}"/>
</file>

<file path=customXml/itemProps2.xml><?xml version="1.0" encoding="utf-8"?>
<ds:datastoreItem xmlns:ds="http://schemas.openxmlformats.org/officeDocument/2006/customXml" ds:itemID="{CF1A99B0-D325-4F64-91ED-B7D07993FDD0}"/>
</file>

<file path=customXml/itemProps3.xml><?xml version="1.0" encoding="utf-8"?>
<ds:datastoreItem xmlns:ds="http://schemas.openxmlformats.org/officeDocument/2006/customXml" ds:itemID="{E19D3C89-4DCB-4047-B9F7-F8F7B11D61E6}"/>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3 Curriculum Yr 3 &amp; 4</dc:title>
  <dc:subject/>
  <dc:creator>JOHNSON, Helen</dc:creator>
  <cp:keywords/>
  <dc:description/>
  <cp:lastModifiedBy>DODD, Paula (pdodd0)</cp:lastModifiedBy>
  <cp:revision>2</cp:revision>
  <dcterms:created xsi:type="dcterms:W3CDTF">2021-09-15T00:36:00Z</dcterms:created>
  <dcterms:modified xsi:type="dcterms:W3CDTF">2021-09-15T00:36:00Z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0x0101001BD6FE4439D29F41A8E08D9C894D0EBC</vt:lpwstr>
  </property>
</Properties>
</file>